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宋体" w:hAnsi="宋体" w:cs="宋体"/>
          <w:kern w:val="0"/>
          <w:sz w:val="32"/>
          <w:szCs w:val="32"/>
        </w:rPr>
      </w:pPr>
      <w:r>
        <w:rPr>
          <w:rFonts w:hint="eastAsia" w:ascii="宋体" w:hAnsi="宋体"/>
          <w:b/>
          <w:sz w:val="32"/>
          <w:szCs w:val="32"/>
          <w:lang w:val="en-US" w:eastAsia="zh-CN"/>
        </w:rPr>
        <w:t>福建省</w:t>
      </w:r>
      <w:r>
        <w:rPr>
          <w:rFonts w:hint="eastAsia" w:ascii="宋体" w:hAnsi="宋体" w:cs="宋体"/>
          <w:b/>
          <w:bCs/>
          <w:kern w:val="0"/>
          <w:sz w:val="32"/>
          <w:szCs w:val="32"/>
        </w:rPr>
        <w:t>竹材</w:t>
      </w:r>
      <w:r>
        <w:rPr>
          <w:rFonts w:ascii="宋体" w:hAnsi="宋体" w:cs="宋体"/>
          <w:b/>
          <w:bCs/>
          <w:kern w:val="0"/>
          <w:sz w:val="32"/>
          <w:szCs w:val="32"/>
        </w:rPr>
        <w:t>工程</w:t>
      </w:r>
      <w:r>
        <w:rPr>
          <w:rFonts w:hint="eastAsia" w:ascii="宋体" w:hAnsi="宋体" w:cs="宋体"/>
          <w:b/>
          <w:bCs/>
          <w:kern w:val="0"/>
          <w:sz w:val="32"/>
          <w:szCs w:val="32"/>
        </w:rPr>
        <w:t>技术研究</w:t>
      </w:r>
      <w:r>
        <w:rPr>
          <w:rFonts w:ascii="宋体" w:hAnsi="宋体" w:cs="宋体"/>
          <w:b/>
          <w:bCs/>
          <w:kern w:val="0"/>
          <w:sz w:val="32"/>
          <w:szCs w:val="32"/>
        </w:rPr>
        <w:t>中心人</w:t>
      </w:r>
      <w:r>
        <w:rPr>
          <w:rFonts w:hint="eastAsia" w:ascii="宋体" w:hAnsi="宋体" w:cs="宋体"/>
          <w:b/>
          <w:bCs/>
          <w:kern w:val="0"/>
          <w:sz w:val="32"/>
          <w:szCs w:val="32"/>
        </w:rPr>
        <w:t>才管理</w:t>
      </w:r>
      <w:r>
        <w:rPr>
          <w:rFonts w:ascii="宋体" w:hAnsi="宋体" w:cs="宋体"/>
          <w:b/>
          <w:bCs/>
          <w:kern w:val="0"/>
          <w:sz w:val="32"/>
          <w:szCs w:val="32"/>
        </w:rPr>
        <w:t>制度</w:t>
      </w:r>
      <w:r>
        <w:rPr>
          <w:rFonts w:hint="eastAsia" w:ascii="宋体" w:hAnsi="宋体" w:cs="宋体"/>
          <w:b/>
          <w:bCs/>
          <w:kern w:val="0"/>
          <w:sz w:val="32"/>
          <w:szCs w:val="32"/>
          <w:lang w:eastAsia="zh-CN"/>
        </w:rPr>
        <w:t>（</w:t>
      </w:r>
      <w:r>
        <w:rPr>
          <w:rFonts w:hint="eastAsia" w:ascii="宋体" w:hAnsi="宋体" w:cs="宋体"/>
          <w:b/>
          <w:bCs/>
          <w:kern w:val="0"/>
          <w:sz w:val="32"/>
          <w:szCs w:val="32"/>
          <w:lang w:val="en-US" w:eastAsia="zh-CN"/>
        </w:rPr>
        <w:t>修订</w:t>
      </w:r>
      <w:r>
        <w:rPr>
          <w:rFonts w:hint="eastAsia" w:ascii="宋体" w:hAnsi="宋体" w:cs="宋体"/>
          <w:b/>
          <w:bCs/>
          <w:kern w:val="0"/>
          <w:sz w:val="32"/>
          <w:szCs w:val="32"/>
          <w:lang w:eastAsia="zh-CN"/>
        </w:rPr>
        <w:t>）</w:t>
      </w:r>
    </w:p>
    <w:p>
      <w:pPr>
        <w:widowControl/>
        <w:spacing w:line="360" w:lineRule="auto"/>
        <w:ind w:firstLine="480" w:firstLineChars="200"/>
        <w:jc w:val="left"/>
        <w:rPr>
          <w:rFonts w:hint="eastAsia" w:ascii="宋体" w:hAnsi="宋体" w:cs="宋体"/>
          <w:kern w:val="0"/>
          <w:sz w:val="24"/>
        </w:rPr>
      </w:pPr>
    </w:p>
    <w:p>
      <w:pPr>
        <w:widowControl/>
        <w:spacing w:line="360" w:lineRule="auto"/>
        <w:ind w:firstLine="480" w:firstLineChars="200"/>
        <w:jc w:val="left"/>
        <w:rPr>
          <w:rFonts w:hint="eastAsia" w:ascii="宋体" w:hAnsi="宋体" w:cs="宋体"/>
          <w:kern w:val="0"/>
          <w:sz w:val="24"/>
        </w:rPr>
      </w:pPr>
      <w:bookmarkStart w:id="0" w:name="_GoBack"/>
      <w:bookmarkEnd w:id="0"/>
      <w:r>
        <w:rPr>
          <w:rFonts w:hint="eastAsia" w:ascii="宋体" w:hAnsi="宋体" w:cs="宋体"/>
          <w:kern w:val="0"/>
          <w:sz w:val="24"/>
        </w:rPr>
        <w:t>竹材工程技术研究中心依托武夷学院学科人才优势、竹产业合作企业的技术优势，培养、引进一批具有丰富经验和技术理论的学术带头人，成为中心的技术骨干，确保中心技术和管理梯队的形成。</w:t>
      </w:r>
    </w:p>
    <w:p>
      <w:pPr>
        <w:widowControl/>
        <w:spacing w:line="360" w:lineRule="auto"/>
        <w:ind w:firstLine="480" w:firstLineChars="200"/>
        <w:jc w:val="left"/>
        <w:rPr>
          <w:rFonts w:hint="eastAsia" w:ascii="宋体" w:hAnsi="宋体" w:cs="宋体"/>
          <w:kern w:val="0"/>
          <w:sz w:val="24"/>
        </w:rPr>
      </w:pPr>
      <w:r>
        <w:rPr>
          <w:rFonts w:hint="eastAsia" w:ascii="宋体" w:hAnsi="宋体" w:cs="宋体"/>
          <w:kern w:val="0"/>
          <w:sz w:val="24"/>
        </w:rPr>
        <w:t>1．制定人才发展规划。统筹管理人才、科技人才、技能人才三支队伍建设，以培养造就高层次创新型人才为重点，着力打造数量充足、结构合理、素质优良、具有较强竞争力的人才队伍，为工程技术研究中心科学发展提供强有力的人才保障。</w:t>
      </w:r>
    </w:p>
    <w:p>
      <w:pPr>
        <w:widowControl/>
        <w:spacing w:line="360" w:lineRule="auto"/>
        <w:ind w:firstLine="480" w:firstLineChars="200"/>
        <w:jc w:val="left"/>
        <w:rPr>
          <w:rFonts w:hint="eastAsia" w:ascii="宋体" w:hAnsi="宋体" w:cs="宋体"/>
          <w:kern w:val="0"/>
          <w:sz w:val="24"/>
        </w:rPr>
      </w:pPr>
      <w:r>
        <w:rPr>
          <w:rFonts w:hint="eastAsia" w:ascii="宋体" w:hAnsi="宋体" w:cs="宋体"/>
          <w:kern w:val="0"/>
          <w:sz w:val="24"/>
        </w:rPr>
        <w:t>2．加强培养、优化结构、打造团队。坚持人才工作先行一步的方针，确保优先积累人才资本、优先创新人才机制、优先投入人才培养，不断提高各类人才的学习能力、实践能力。</w:t>
      </w:r>
    </w:p>
    <w:p>
      <w:pPr>
        <w:widowControl/>
        <w:spacing w:line="360" w:lineRule="auto"/>
        <w:ind w:firstLine="480" w:firstLineChars="200"/>
        <w:jc w:val="left"/>
        <w:rPr>
          <w:rFonts w:hint="eastAsia" w:ascii="宋体" w:hAnsi="宋体" w:cs="宋体"/>
          <w:kern w:val="0"/>
          <w:sz w:val="24"/>
        </w:rPr>
      </w:pPr>
      <w:r>
        <w:rPr>
          <w:rFonts w:hint="eastAsia" w:ascii="宋体" w:hAnsi="宋体" w:cs="宋体"/>
          <w:kern w:val="0"/>
          <w:sz w:val="24"/>
        </w:rPr>
        <w:t>（1）实行引进和培养相结合的方式，加强创新型科技领军人才培养，加强创新型科技骨干队伍建设。关心现有教师和技术人员的培养和水平提高，尤其是关心35岁以下青年教师的培养，制定有效的激励机制，使他们成为工程纵向发展的优秀后备人才。</w:t>
      </w:r>
    </w:p>
    <w:p>
      <w:pPr>
        <w:widowControl/>
        <w:spacing w:line="360" w:lineRule="auto"/>
        <w:ind w:firstLine="480" w:firstLineChars="200"/>
        <w:jc w:val="left"/>
        <w:rPr>
          <w:rFonts w:hint="eastAsia" w:ascii="宋体" w:hAnsi="宋体" w:cs="宋体"/>
          <w:kern w:val="0"/>
          <w:sz w:val="24"/>
        </w:rPr>
      </w:pPr>
      <w:r>
        <w:rPr>
          <w:rFonts w:hint="eastAsia" w:ascii="宋体" w:hAnsi="宋体" w:cs="宋体"/>
          <w:kern w:val="0"/>
          <w:sz w:val="24"/>
        </w:rPr>
        <w:t>（2）加强与科研院所及行业的合作与交流。积极与国内外科研机构、高校进行合作，鼓励中心教师和技术人员到相关研究机构进修，同时，聘请专家学者到本中心进行专职或兼职研究工作。</w:t>
      </w:r>
    </w:p>
    <w:p>
      <w:pPr>
        <w:widowControl/>
        <w:spacing w:line="360" w:lineRule="auto"/>
        <w:ind w:firstLine="480" w:firstLineChars="200"/>
        <w:jc w:val="left"/>
        <w:rPr>
          <w:rFonts w:hint="eastAsia" w:ascii="宋体" w:hAnsi="宋体" w:cs="宋体"/>
          <w:kern w:val="0"/>
          <w:sz w:val="24"/>
        </w:rPr>
      </w:pPr>
      <w:r>
        <w:rPr>
          <w:rFonts w:hint="eastAsia" w:ascii="宋体" w:hAnsi="宋体" w:cs="宋体"/>
          <w:kern w:val="0"/>
          <w:sz w:val="24"/>
        </w:rPr>
        <w:t>（3）加强“产学”合作。积极与行业企业进行合作，鼓励中心教师和技术人员到企业从事研究指导活动，同时，聘请行业企业的高层次专业技术人员到工程技术研究中心从事兼职开发和研究工作。</w:t>
      </w:r>
    </w:p>
    <w:p>
      <w:pPr>
        <w:widowControl/>
        <w:spacing w:line="360" w:lineRule="auto"/>
        <w:ind w:firstLine="480" w:firstLineChars="200"/>
        <w:jc w:val="left"/>
        <w:rPr>
          <w:rFonts w:hint="eastAsia" w:ascii="宋体" w:hAnsi="宋体" w:cs="宋体"/>
          <w:kern w:val="0"/>
          <w:sz w:val="24"/>
        </w:rPr>
      </w:pPr>
      <w:r>
        <w:rPr>
          <w:rFonts w:hint="eastAsia" w:ascii="宋体" w:hAnsi="宋体" w:cs="宋体"/>
          <w:kern w:val="0"/>
          <w:sz w:val="24"/>
        </w:rPr>
        <w:t>3．创新人才机制。运用科学的方法引进、使用和培养人才，把中心的人才和技术优势转化为发展优势，把人才队伍的活力转化为发展活力。</w:t>
      </w:r>
    </w:p>
    <w:p>
      <w:pPr>
        <w:widowControl/>
        <w:spacing w:line="360" w:lineRule="auto"/>
        <w:ind w:firstLine="480" w:firstLineChars="200"/>
        <w:jc w:val="left"/>
        <w:rPr>
          <w:rFonts w:hint="eastAsia" w:ascii="宋体" w:hAnsi="宋体" w:cs="宋体"/>
          <w:kern w:val="0"/>
          <w:sz w:val="24"/>
        </w:rPr>
      </w:pPr>
      <w:r>
        <w:rPr>
          <w:rFonts w:hint="eastAsia" w:ascii="宋体" w:hAnsi="宋体" w:cs="宋体"/>
          <w:kern w:val="0"/>
          <w:sz w:val="24"/>
        </w:rPr>
        <w:t>（1）引进竞争机制。围绕确定的主要研究和建设方向，引进高水平学术带头人和学术骨干。通过优化组合，建设好4个学术方向研究组和1个技术应用推广组（PI制），产生相应的课题组长。鼓励各个PI组进行学术创新，并给予充分的学术自由。</w:t>
      </w:r>
    </w:p>
    <w:p>
      <w:pPr>
        <w:widowControl/>
        <w:spacing w:line="360" w:lineRule="auto"/>
        <w:ind w:firstLine="480" w:firstLineChars="200"/>
        <w:jc w:val="left"/>
        <w:rPr>
          <w:rFonts w:hint="eastAsia" w:ascii="宋体" w:hAnsi="宋体" w:cs="宋体"/>
          <w:kern w:val="0"/>
          <w:sz w:val="24"/>
        </w:rPr>
      </w:pPr>
      <w:r>
        <w:rPr>
          <w:rFonts w:hint="eastAsia" w:ascii="宋体" w:hAnsi="宋体" w:cs="宋体"/>
          <w:kern w:val="0"/>
          <w:sz w:val="24"/>
        </w:rPr>
        <w:t>（2）岗位设置模式。在人员聘用上，实行固定岗位和流动岗位两种模式，固定岗位人员可在学校与工程中心间实行双聘制，由学校按聘用岗位发放工资和绩效津贴。对合作单位的客座研究人员可根据研究任务设流动岗位由学校聘任，其在本中心</w:t>
      </w:r>
      <w:r>
        <w:rPr>
          <w:rFonts w:ascii="宋体" w:hAnsi="宋体" w:cs="宋体"/>
          <w:kern w:val="0"/>
          <w:sz w:val="24"/>
        </w:rPr>
        <w:t>工作期间的费用（包括科研经费、差旅费、伙食补助费等）可以在批准的经费中支出。</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czMGJiYjkwMzI0ZTFjNTg5MDAzNGZiMDVjYWNjMjQifQ=="/>
  </w:docVars>
  <w:rsids>
    <w:rsidRoot w:val="28EA5121"/>
    <w:rsid w:val="28EA51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Arial"/>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894</Words>
  <Characters>897</Characters>
  <Lines>0</Lines>
  <Paragraphs>0</Paragraphs>
  <TotalTime>0</TotalTime>
  <ScaleCrop>false</ScaleCrop>
  <LinksUpToDate>false</LinksUpToDate>
  <CharactersWithSpaces>897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2023-06-15T08:26:00Z</dcterms:created>
  <dc:creator>广珩</dc:creator>
  <cp:lastModifiedBy>广珩</cp:lastModifiedBy>
  <dcterms:modified xsi:type="dcterms:W3CDTF">2023-06-15T08:27:06Z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BB222660F5994B4FB9DFB60DEF2EACB9_11</vt:lpwstr>
  </property>
</Properties>
</file>